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CCB5" w14:textId="77777777" w:rsidR="0020714A" w:rsidRPr="00651DE7" w:rsidRDefault="00C31EF1" w:rsidP="00C11FCE">
      <w:pPr>
        <w:jc w:val="center"/>
        <w:rPr>
          <w:rFonts w:ascii="Arial Narrow" w:hAnsi="Arial Narrow"/>
          <w:color w:val="5B9BD5" w:themeColor="accent1"/>
          <w:sz w:val="36"/>
          <w:szCs w:val="36"/>
        </w:rPr>
      </w:pPr>
      <w:r w:rsidRPr="00651DE7">
        <w:rPr>
          <w:rFonts w:ascii="Arial Narrow" w:hAnsi="Arial Narrow"/>
          <w:color w:val="5B9BD5" w:themeColor="accent1"/>
          <w:sz w:val="36"/>
          <w:szCs w:val="36"/>
        </w:rPr>
        <w:t>EMTC – Erin Mills Tennis Club</w:t>
      </w:r>
    </w:p>
    <w:p w14:paraId="6541E9AF" w14:textId="77777777" w:rsidR="00C31EF1" w:rsidRPr="00651DE7" w:rsidRDefault="00C42A90" w:rsidP="00C11FCE">
      <w:pPr>
        <w:jc w:val="center"/>
        <w:rPr>
          <w:color w:val="5B9BD5" w:themeColor="accent1"/>
        </w:rPr>
      </w:pPr>
      <w:r w:rsidRPr="00651DE7">
        <w:rPr>
          <w:rFonts w:ascii="Arial Narrow" w:hAnsi="Arial Narrow"/>
          <w:color w:val="5B9BD5" w:themeColor="accent1"/>
          <w:sz w:val="36"/>
          <w:szCs w:val="36"/>
        </w:rPr>
        <w:t>GENERAL PROCEDURE</w:t>
      </w:r>
    </w:p>
    <w:p w14:paraId="2CAEC5AD" w14:textId="77777777" w:rsidR="00C31EF1" w:rsidRPr="00651DE7" w:rsidRDefault="00C11FCE">
      <w:pPr>
        <w:rPr>
          <w:rFonts w:ascii="Arial Narrow" w:hAnsi="Arial Narrow"/>
          <w:color w:val="5B9BD5" w:themeColor="accent1"/>
        </w:rPr>
      </w:pPr>
      <w:r w:rsidRPr="00651DE7">
        <w:rPr>
          <w:rFonts w:ascii="Arial Narrow" w:hAnsi="Arial Narrow"/>
          <w:color w:val="5B9BD5" w:themeColor="accent1"/>
        </w:rPr>
        <w:t>Revision History</w:t>
      </w:r>
    </w:p>
    <w:tbl>
      <w:tblPr>
        <w:tblStyle w:val="TableGrid"/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609"/>
        <w:gridCol w:w="1975"/>
        <w:gridCol w:w="2127"/>
        <w:gridCol w:w="1552"/>
        <w:gridCol w:w="3088"/>
      </w:tblGrid>
      <w:tr w:rsidR="00651DE7" w:rsidRPr="00651DE7" w14:paraId="5F2405EF" w14:textId="77777777" w:rsidTr="00651DE7">
        <w:tc>
          <w:tcPr>
            <w:tcW w:w="562" w:type="dxa"/>
          </w:tcPr>
          <w:p w14:paraId="47E2554A" w14:textId="77777777" w:rsidR="00C11FCE" w:rsidRPr="00651DE7" w:rsidRDefault="00C11FCE">
            <w:pPr>
              <w:rPr>
                <w:rFonts w:ascii="Arial Narrow" w:hAnsi="Arial Narrow"/>
                <w:b/>
                <w:color w:val="5B9BD5" w:themeColor="accent1"/>
                <w:sz w:val="20"/>
              </w:rPr>
            </w:pPr>
            <w:r w:rsidRPr="00651DE7">
              <w:rPr>
                <w:rFonts w:ascii="Arial Narrow" w:hAnsi="Arial Narrow"/>
                <w:b/>
                <w:color w:val="5B9BD5" w:themeColor="accent1"/>
                <w:sz w:val="20"/>
              </w:rPr>
              <w:t>Rev#</w:t>
            </w:r>
          </w:p>
        </w:tc>
        <w:tc>
          <w:tcPr>
            <w:tcW w:w="1985" w:type="dxa"/>
          </w:tcPr>
          <w:p w14:paraId="50EED0BF" w14:textId="77777777" w:rsidR="00C11FCE" w:rsidRPr="00651DE7" w:rsidRDefault="00C11FCE">
            <w:pPr>
              <w:rPr>
                <w:rFonts w:ascii="Arial Narrow" w:hAnsi="Arial Narrow"/>
                <w:b/>
                <w:color w:val="5B9BD5" w:themeColor="accent1"/>
                <w:sz w:val="20"/>
              </w:rPr>
            </w:pPr>
            <w:r w:rsidRPr="00651DE7">
              <w:rPr>
                <w:rFonts w:ascii="Arial Narrow" w:hAnsi="Arial Narrow"/>
                <w:b/>
                <w:color w:val="5B9BD5" w:themeColor="accent1"/>
                <w:sz w:val="20"/>
              </w:rPr>
              <w:t>Author(s)</w:t>
            </w:r>
          </w:p>
        </w:tc>
        <w:tc>
          <w:tcPr>
            <w:tcW w:w="2138" w:type="dxa"/>
          </w:tcPr>
          <w:p w14:paraId="74CB198F" w14:textId="77777777" w:rsidR="00C11FCE" w:rsidRPr="00651DE7" w:rsidRDefault="00C11FCE">
            <w:pPr>
              <w:rPr>
                <w:rFonts w:ascii="Arial Narrow" w:hAnsi="Arial Narrow"/>
                <w:b/>
                <w:color w:val="5B9BD5" w:themeColor="accent1"/>
                <w:sz w:val="20"/>
              </w:rPr>
            </w:pPr>
            <w:r w:rsidRPr="00651DE7">
              <w:rPr>
                <w:rFonts w:ascii="Arial Narrow" w:hAnsi="Arial Narrow"/>
                <w:b/>
                <w:color w:val="5B9BD5" w:themeColor="accent1"/>
                <w:sz w:val="20"/>
              </w:rPr>
              <w:t>Approvers</w:t>
            </w:r>
          </w:p>
        </w:tc>
        <w:tc>
          <w:tcPr>
            <w:tcW w:w="1558" w:type="dxa"/>
          </w:tcPr>
          <w:p w14:paraId="2EA06B8D" w14:textId="77777777" w:rsidR="00C11FCE" w:rsidRPr="00651DE7" w:rsidRDefault="00C11FCE">
            <w:pPr>
              <w:rPr>
                <w:rFonts w:ascii="Arial Narrow" w:hAnsi="Arial Narrow"/>
                <w:b/>
                <w:color w:val="5B9BD5" w:themeColor="accent1"/>
                <w:sz w:val="20"/>
              </w:rPr>
            </w:pPr>
            <w:r w:rsidRPr="00651DE7">
              <w:rPr>
                <w:rFonts w:ascii="Arial Narrow" w:hAnsi="Arial Narrow"/>
                <w:b/>
                <w:color w:val="5B9BD5" w:themeColor="accent1"/>
                <w:sz w:val="20"/>
              </w:rPr>
              <w:t>Date Approved</w:t>
            </w:r>
          </w:p>
        </w:tc>
        <w:tc>
          <w:tcPr>
            <w:tcW w:w="3108" w:type="dxa"/>
          </w:tcPr>
          <w:p w14:paraId="5B4AC993" w14:textId="77777777" w:rsidR="00C11FCE" w:rsidRPr="00651DE7" w:rsidRDefault="00C11FCE">
            <w:pPr>
              <w:rPr>
                <w:rFonts w:ascii="Arial Narrow" w:hAnsi="Arial Narrow"/>
                <w:b/>
                <w:color w:val="5B9BD5" w:themeColor="accent1"/>
                <w:sz w:val="20"/>
              </w:rPr>
            </w:pPr>
            <w:r w:rsidRPr="00651DE7">
              <w:rPr>
                <w:rFonts w:ascii="Arial Narrow" w:hAnsi="Arial Narrow"/>
                <w:b/>
                <w:color w:val="5B9BD5" w:themeColor="accent1"/>
                <w:sz w:val="20"/>
              </w:rPr>
              <w:t>Change Highlights</w:t>
            </w:r>
          </w:p>
        </w:tc>
      </w:tr>
      <w:tr w:rsidR="00651DE7" w:rsidRPr="00651DE7" w14:paraId="5CF095E6" w14:textId="77777777" w:rsidTr="00651DE7">
        <w:tc>
          <w:tcPr>
            <w:tcW w:w="562" w:type="dxa"/>
          </w:tcPr>
          <w:p w14:paraId="0404937F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0</w:t>
            </w:r>
          </w:p>
        </w:tc>
        <w:tc>
          <w:tcPr>
            <w:tcW w:w="1985" w:type="dxa"/>
          </w:tcPr>
          <w:p w14:paraId="3E9B114E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 xml:space="preserve">Benoit De La </w:t>
            </w:r>
            <w:proofErr w:type="spellStart"/>
            <w:r w:rsidRPr="00651DE7">
              <w:rPr>
                <w:rFonts w:ascii="Arial Narrow" w:hAnsi="Arial Narrow"/>
                <w:color w:val="5B9BD5" w:themeColor="accent1"/>
                <w:sz w:val="18"/>
              </w:rPr>
              <w:t>Selle</w:t>
            </w:r>
            <w:proofErr w:type="spellEnd"/>
          </w:p>
        </w:tc>
        <w:tc>
          <w:tcPr>
            <w:tcW w:w="2138" w:type="dxa"/>
          </w:tcPr>
          <w:p w14:paraId="5DF3B094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  <w:lang w:val="fr-FR"/>
              </w:rPr>
            </w:pPr>
            <w:proofErr w:type="spellStart"/>
            <w:r w:rsidRPr="00651DE7">
              <w:rPr>
                <w:rFonts w:ascii="Arial Narrow" w:hAnsi="Arial Narrow"/>
                <w:color w:val="5B9BD5" w:themeColor="accent1"/>
                <w:sz w:val="18"/>
                <w:lang w:val="fr-FR"/>
              </w:rPr>
              <w:t>Jeevan</w:t>
            </w:r>
            <w:proofErr w:type="spellEnd"/>
            <w:r w:rsidRPr="00651DE7">
              <w:rPr>
                <w:rFonts w:ascii="Arial Narrow" w:hAnsi="Arial Narrow"/>
                <w:color w:val="5B9BD5" w:themeColor="accent1"/>
                <w:sz w:val="18"/>
                <w:lang w:val="fr-FR"/>
              </w:rPr>
              <w:t xml:space="preserve"> </w:t>
            </w:r>
            <w:proofErr w:type="spellStart"/>
            <w:r w:rsidRPr="00651DE7">
              <w:rPr>
                <w:rFonts w:ascii="Arial Narrow" w:hAnsi="Arial Narrow"/>
                <w:color w:val="5B9BD5" w:themeColor="accent1"/>
                <w:sz w:val="18"/>
                <w:lang w:val="fr-FR"/>
              </w:rPr>
              <w:t>Pragasam</w:t>
            </w:r>
            <w:proofErr w:type="spellEnd"/>
          </w:p>
          <w:p w14:paraId="68CA1666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  <w:lang w:val="fr-FR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  <w:lang w:val="fr-FR"/>
              </w:rPr>
              <w:t xml:space="preserve">Patrick </w:t>
            </w:r>
            <w:proofErr w:type="spellStart"/>
            <w:r w:rsidRPr="00651DE7">
              <w:rPr>
                <w:rFonts w:ascii="Arial Narrow" w:hAnsi="Arial Narrow"/>
                <w:color w:val="5B9BD5" w:themeColor="accent1"/>
                <w:sz w:val="18"/>
                <w:lang w:val="fr-FR"/>
              </w:rPr>
              <w:t>Krychowski</w:t>
            </w:r>
            <w:proofErr w:type="spellEnd"/>
          </w:p>
          <w:p w14:paraId="2BCA31D4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  <w:lang w:val="fr-FR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  <w:lang w:val="fr-FR"/>
              </w:rPr>
              <w:t>Benoit De La Selle</w:t>
            </w:r>
          </w:p>
        </w:tc>
        <w:tc>
          <w:tcPr>
            <w:tcW w:w="1558" w:type="dxa"/>
          </w:tcPr>
          <w:p w14:paraId="06E665A4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  <w:lang w:val="fr-FR"/>
              </w:rPr>
            </w:pPr>
          </w:p>
        </w:tc>
        <w:tc>
          <w:tcPr>
            <w:tcW w:w="3108" w:type="dxa"/>
          </w:tcPr>
          <w:p w14:paraId="4FD5ECF7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Initial issue</w:t>
            </w:r>
          </w:p>
        </w:tc>
      </w:tr>
      <w:tr w:rsidR="00651DE7" w:rsidRPr="00651DE7" w14:paraId="4DF9DFEF" w14:textId="77777777" w:rsidTr="00651DE7">
        <w:tc>
          <w:tcPr>
            <w:tcW w:w="562" w:type="dxa"/>
          </w:tcPr>
          <w:p w14:paraId="14B36E0D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1</w:t>
            </w:r>
          </w:p>
        </w:tc>
        <w:tc>
          <w:tcPr>
            <w:tcW w:w="1985" w:type="dxa"/>
          </w:tcPr>
          <w:p w14:paraId="4291A5DD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6894F184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350233D0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308A8AC1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55C89E8C" w14:textId="77777777" w:rsidTr="00651DE7">
        <w:tc>
          <w:tcPr>
            <w:tcW w:w="562" w:type="dxa"/>
          </w:tcPr>
          <w:p w14:paraId="0610BB27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2</w:t>
            </w:r>
          </w:p>
        </w:tc>
        <w:tc>
          <w:tcPr>
            <w:tcW w:w="1985" w:type="dxa"/>
          </w:tcPr>
          <w:p w14:paraId="4AE88D27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567BDDAB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68F3D46B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6D28EAE7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6AB79DD7" w14:textId="77777777" w:rsidTr="00651DE7">
        <w:tc>
          <w:tcPr>
            <w:tcW w:w="562" w:type="dxa"/>
          </w:tcPr>
          <w:p w14:paraId="0C7739CD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3</w:t>
            </w:r>
          </w:p>
        </w:tc>
        <w:tc>
          <w:tcPr>
            <w:tcW w:w="1985" w:type="dxa"/>
          </w:tcPr>
          <w:p w14:paraId="54F13840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4507D3BB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585276A9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6E9F2767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0B461E3B" w14:textId="77777777" w:rsidTr="00651DE7">
        <w:tc>
          <w:tcPr>
            <w:tcW w:w="562" w:type="dxa"/>
          </w:tcPr>
          <w:p w14:paraId="212F3206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4</w:t>
            </w:r>
          </w:p>
        </w:tc>
        <w:tc>
          <w:tcPr>
            <w:tcW w:w="1985" w:type="dxa"/>
          </w:tcPr>
          <w:p w14:paraId="2A9EDFC1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2BFAC535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4E6C50C7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2C63C9EC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3B71640C" w14:textId="77777777" w:rsidTr="00651DE7">
        <w:tc>
          <w:tcPr>
            <w:tcW w:w="562" w:type="dxa"/>
          </w:tcPr>
          <w:p w14:paraId="1C027974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5</w:t>
            </w:r>
          </w:p>
        </w:tc>
        <w:tc>
          <w:tcPr>
            <w:tcW w:w="1985" w:type="dxa"/>
          </w:tcPr>
          <w:p w14:paraId="25FA1D93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074D605B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3E762F44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570023FC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45D49632" w14:textId="77777777" w:rsidTr="00651DE7">
        <w:tc>
          <w:tcPr>
            <w:tcW w:w="562" w:type="dxa"/>
          </w:tcPr>
          <w:p w14:paraId="0817F09C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6</w:t>
            </w:r>
          </w:p>
        </w:tc>
        <w:tc>
          <w:tcPr>
            <w:tcW w:w="1985" w:type="dxa"/>
          </w:tcPr>
          <w:p w14:paraId="197658C1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6C37B3E9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2FFDDCA5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3906681B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4D8DED1C" w14:textId="77777777" w:rsidTr="00651DE7">
        <w:tc>
          <w:tcPr>
            <w:tcW w:w="562" w:type="dxa"/>
          </w:tcPr>
          <w:p w14:paraId="0792D376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  <w:r w:rsidRPr="00651DE7">
              <w:rPr>
                <w:rFonts w:ascii="Arial Narrow" w:hAnsi="Arial Narrow"/>
                <w:color w:val="5B9BD5" w:themeColor="accent1"/>
                <w:sz w:val="18"/>
              </w:rPr>
              <w:t>7</w:t>
            </w:r>
          </w:p>
        </w:tc>
        <w:tc>
          <w:tcPr>
            <w:tcW w:w="1985" w:type="dxa"/>
          </w:tcPr>
          <w:p w14:paraId="26C6FA6F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3A824061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31EC8ABA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5A92D1F8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1BC0E19A" w14:textId="77777777" w:rsidTr="00651DE7">
        <w:tc>
          <w:tcPr>
            <w:tcW w:w="562" w:type="dxa"/>
          </w:tcPr>
          <w:p w14:paraId="58CE3917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985" w:type="dxa"/>
          </w:tcPr>
          <w:p w14:paraId="7A711319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5EF6ADED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387B4313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6BC911E8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46827F97" w14:textId="77777777" w:rsidTr="00651DE7">
        <w:tc>
          <w:tcPr>
            <w:tcW w:w="562" w:type="dxa"/>
          </w:tcPr>
          <w:p w14:paraId="519B8F36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985" w:type="dxa"/>
          </w:tcPr>
          <w:p w14:paraId="57D1E248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29E2D1EE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7D9C4EE8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708C0401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  <w:tr w:rsidR="00651DE7" w:rsidRPr="00651DE7" w14:paraId="38B6FBB5" w14:textId="77777777" w:rsidTr="00651DE7">
        <w:tc>
          <w:tcPr>
            <w:tcW w:w="562" w:type="dxa"/>
          </w:tcPr>
          <w:p w14:paraId="1765ACFC" w14:textId="77777777" w:rsidR="00C11FCE" w:rsidRPr="00651DE7" w:rsidRDefault="00C11FCE" w:rsidP="00C11FCE">
            <w:pPr>
              <w:jc w:val="center"/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985" w:type="dxa"/>
          </w:tcPr>
          <w:p w14:paraId="32A9ECF4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2138" w:type="dxa"/>
          </w:tcPr>
          <w:p w14:paraId="3BF42954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1558" w:type="dxa"/>
          </w:tcPr>
          <w:p w14:paraId="20E24971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  <w:tc>
          <w:tcPr>
            <w:tcW w:w="3108" w:type="dxa"/>
          </w:tcPr>
          <w:p w14:paraId="24284A4C" w14:textId="77777777" w:rsidR="00C11FCE" w:rsidRPr="00651DE7" w:rsidRDefault="00C11FCE">
            <w:pPr>
              <w:rPr>
                <w:rFonts w:ascii="Arial Narrow" w:hAnsi="Arial Narrow"/>
                <w:color w:val="5B9BD5" w:themeColor="accent1"/>
                <w:sz w:val="18"/>
              </w:rPr>
            </w:pPr>
          </w:p>
        </w:tc>
      </w:tr>
    </w:tbl>
    <w:p w14:paraId="5EE32E23" w14:textId="77777777" w:rsidR="00C11FCE" w:rsidRPr="00651DE7" w:rsidRDefault="00C11FCE">
      <w:pPr>
        <w:rPr>
          <w:rFonts w:ascii="Arial Narrow" w:hAnsi="Arial Narrow"/>
          <w:color w:val="5B9BD5" w:themeColor="accent1"/>
        </w:rPr>
      </w:pPr>
    </w:p>
    <w:p w14:paraId="4C6DD752" w14:textId="77777777" w:rsidR="0020714A" w:rsidRDefault="0020714A"/>
    <w:p w14:paraId="2CEA4021" w14:textId="77777777" w:rsidR="0020714A" w:rsidRDefault="0020714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1AAF593" w14:textId="77777777" w:rsidR="001E3A74" w:rsidRPr="00967C02" w:rsidRDefault="00967C02" w:rsidP="00967C02">
      <w:pPr>
        <w:pStyle w:val="Heading1"/>
        <w:numPr>
          <w:ilvl w:val="0"/>
          <w:numId w:val="0"/>
        </w:numPr>
        <w:spacing w:before="120"/>
        <w:jc w:val="center"/>
        <w:rPr>
          <w:sz w:val="36"/>
          <w:szCs w:val="36"/>
        </w:rPr>
      </w:pPr>
      <w:r w:rsidRPr="00967C02">
        <w:rPr>
          <w:sz w:val="36"/>
          <w:szCs w:val="36"/>
        </w:rPr>
        <w:lastRenderedPageBreak/>
        <w:t>EMTC-Erin Mills Tennis Club GENERAL PROCEDURE</w:t>
      </w:r>
    </w:p>
    <w:p w14:paraId="069BDC1A" w14:textId="77777777" w:rsidR="00EC30A0" w:rsidRPr="00342A8A" w:rsidRDefault="009A4706" w:rsidP="000A46BE">
      <w:pPr>
        <w:pStyle w:val="Heading1"/>
        <w:spacing w:before="120"/>
      </w:pPr>
      <w:r>
        <w:t xml:space="preserve">Purpose of the </w:t>
      </w:r>
      <w:r w:rsidR="002F58C2" w:rsidRPr="00342A8A">
        <w:t xml:space="preserve">EMTC </w:t>
      </w:r>
      <w:r w:rsidR="00C42A90">
        <w:t>General Procedure</w:t>
      </w:r>
    </w:p>
    <w:p w14:paraId="245780CD" w14:textId="77777777" w:rsidR="00896C5E" w:rsidRDefault="004F6076" w:rsidP="00CC4658">
      <w:pPr>
        <w:pStyle w:val="00EMTC"/>
      </w:pPr>
      <w:r w:rsidRPr="00342A8A">
        <w:t>This procedure provides general rules and guidelines for the operatio</w:t>
      </w:r>
      <w:r w:rsidR="009B71CE">
        <w:t>n of the Erin Mills Tennis Club (“The Club”, membership and activities management.</w:t>
      </w:r>
      <w:r w:rsidR="009A4706">
        <w:t xml:space="preserve"> It is aimed at </w:t>
      </w:r>
      <w:r w:rsidR="00896C5E">
        <w:t>supporting</w:t>
      </w:r>
      <w:r w:rsidR="009A4706">
        <w:t xml:space="preserve"> a peaceful, </w:t>
      </w:r>
      <w:proofErr w:type="gramStart"/>
      <w:r w:rsidR="009A4706">
        <w:t>respectful</w:t>
      </w:r>
      <w:proofErr w:type="gramEnd"/>
      <w:r w:rsidR="009A4706">
        <w:t xml:space="preserve"> and harmonious environment that is conducive to achieving the Club’s </w:t>
      </w:r>
      <w:r w:rsidR="00967C02">
        <w:t>purpose</w:t>
      </w:r>
      <w:r w:rsidR="00D27B66">
        <w:t xml:space="preserve"> as set out in the Club’s constitution</w:t>
      </w:r>
      <w:r w:rsidR="009A4706">
        <w:t>.</w:t>
      </w:r>
    </w:p>
    <w:p w14:paraId="4BF50A85" w14:textId="77777777" w:rsidR="00F41EFD" w:rsidRDefault="00F41EFD" w:rsidP="00CC4658">
      <w:pPr>
        <w:pStyle w:val="00EMTC"/>
      </w:pPr>
      <w:r>
        <w:t>Th</w:t>
      </w:r>
      <w:r w:rsidR="00A91DD9">
        <w:t>e rules and guidelines outlined in this procedure shall align and not contradict with the Club’ constitution.</w:t>
      </w:r>
    </w:p>
    <w:p w14:paraId="12A16630" w14:textId="77777777" w:rsidR="009A4706" w:rsidRDefault="00B56C5A" w:rsidP="00CC4658">
      <w:pPr>
        <w:pStyle w:val="00EMTC"/>
      </w:pPr>
      <w:r>
        <w:t>The Club is run by volunteers who donate their time and the diversity of their talents to support the Club’s equipment and activities.</w:t>
      </w:r>
    </w:p>
    <w:p w14:paraId="54D9F90E" w14:textId="77777777" w:rsidR="00896C5E" w:rsidRDefault="00896C5E" w:rsidP="00CC4658">
      <w:pPr>
        <w:pStyle w:val="00EMTC"/>
      </w:pPr>
      <w:r>
        <w:t>The procedure shall be revised from time to time as deemed appropriate by the Club’s Board.</w:t>
      </w:r>
    </w:p>
    <w:p w14:paraId="49348213" w14:textId="77777777" w:rsidR="00BA2F62" w:rsidRPr="00342A8A" w:rsidRDefault="00BA2F62" w:rsidP="00BA2F62">
      <w:pPr>
        <w:pStyle w:val="Heading1"/>
        <w:spacing w:before="120"/>
      </w:pPr>
      <w:r>
        <w:t>Complaint Management</w:t>
      </w:r>
    </w:p>
    <w:p w14:paraId="7E6EF3A2" w14:textId="77777777" w:rsidR="0020714A" w:rsidRDefault="0020714A" w:rsidP="0020714A">
      <w:pPr>
        <w:pStyle w:val="00EMTC"/>
      </w:pPr>
      <w:r>
        <w:t>Members, visitors, spectators, individuals</w:t>
      </w:r>
      <w:r w:rsidR="004226EE">
        <w:t>, City representatives</w:t>
      </w:r>
      <w:r>
        <w:t xml:space="preserve"> (Collectively “Stakeholders”) who are dealing with the Club or have entered the Club’s premises must be assured that they can report a complaint, have such complaint acknowledged, be reviewed by the Club, and to expect an answer on how the Club plans to address and eventually resolve</w:t>
      </w:r>
      <w:r w:rsidR="00D30142">
        <w:t xml:space="preserve"> the complaint, partially or to the fullest</w:t>
      </w:r>
      <w:r w:rsidR="00560CBF">
        <w:t>,</w:t>
      </w:r>
      <w:r>
        <w:t xml:space="preserve"> </w:t>
      </w:r>
      <w:r w:rsidR="0028223E">
        <w:t xml:space="preserve">reasonably </w:t>
      </w:r>
      <w:r w:rsidR="00D30142">
        <w:t xml:space="preserve">and within the resources </w:t>
      </w:r>
      <w:r w:rsidR="007E7B4E">
        <w:t xml:space="preserve">and capabilities </w:t>
      </w:r>
      <w:r w:rsidR="00D30142">
        <w:t>of the Club.</w:t>
      </w:r>
      <w:r>
        <w:t xml:space="preserve"> </w:t>
      </w:r>
    </w:p>
    <w:p w14:paraId="01857ACD" w14:textId="77777777" w:rsidR="0020714A" w:rsidRDefault="00E50238" w:rsidP="00BA2F62">
      <w:pPr>
        <w:pStyle w:val="00EMTC"/>
      </w:pPr>
      <w:r>
        <w:t xml:space="preserve">The Club shall provide </w:t>
      </w:r>
      <w:r w:rsidR="00B34785">
        <w:t>a</w:t>
      </w:r>
      <w:r>
        <w:t xml:space="preserve"> tool on its web site where stakeholders can report a concern </w:t>
      </w:r>
      <w:r w:rsidR="00E27283">
        <w:t xml:space="preserve">and be assured that their concern </w:t>
      </w:r>
      <w:r w:rsidR="0020714A">
        <w:t xml:space="preserve">was properly recorded. </w:t>
      </w:r>
    </w:p>
    <w:p w14:paraId="78C4C224" w14:textId="77777777" w:rsidR="00FB531C" w:rsidRDefault="0020714A" w:rsidP="00BA2F62">
      <w:pPr>
        <w:pStyle w:val="00EMTC"/>
      </w:pPr>
      <w:r>
        <w:t xml:space="preserve">The Club shall </w:t>
      </w:r>
      <w:r w:rsidR="00560CBF">
        <w:t xml:space="preserve">maintain </w:t>
      </w:r>
      <w:r w:rsidR="00FB531C">
        <w:t xml:space="preserve">a ledger of complaints. </w:t>
      </w:r>
    </w:p>
    <w:p w14:paraId="2F58DDB6" w14:textId="77777777" w:rsidR="009122D7" w:rsidRDefault="009122D7" w:rsidP="009122D7">
      <w:pPr>
        <w:pStyle w:val="00EMTC"/>
      </w:pPr>
      <w:r>
        <w:t xml:space="preserve">The Board shall review </w:t>
      </w:r>
      <w:r w:rsidR="0028223E">
        <w:t xml:space="preserve">newly </w:t>
      </w:r>
      <w:r>
        <w:t xml:space="preserve">submitted complaints on a regular basis. </w:t>
      </w:r>
    </w:p>
    <w:p w14:paraId="7F3E4D14" w14:textId="77777777" w:rsidR="00560CBF" w:rsidRDefault="00FB531C" w:rsidP="00BA2F62">
      <w:pPr>
        <w:pStyle w:val="00EMTC"/>
      </w:pPr>
      <w:r>
        <w:t>Originators of a complaint shall, upon request, have access to the records associated with the complaint they have initiated.</w:t>
      </w:r>
    </w:p>
    <w:p w14:paraId="142000CA" w14:textId="77777777" w:rsidR="009122D7" w:rsidRDefault="00560CBF" w:rsidP="00BA2F62">
      <w:pPr>
        <w:pStyle w:val="00EMTC"/>
      </w:pPr>
      <w:r>
        <w:t xml:space="preserve">Complaints shall be reviewed by at least two of the Club’s Directors within thirty days from the complaint submission. </w:t>
      </w:r>
    </w:p>
    <w:p w14:paraId="2ACAF710" w14:textId="77777777" w:rsidR="0084513C" w:rsidRDefault="00FB531C" w:rsidP="00BA2F62">
      <w:pPr>
        <w:pStyle w:val="00EMTC"/>
      </w:pPr>
      <w:r>
        <w:t xml:space="preserve">The review process may include requesting further clarification from the originator of the complaint. </w:t>
      </w:r>
    </w:p>
    <w:p w14:paraId="4774E4B3" w14:textId="77777777" w:rsidR="00F3148F" w:rsidRDefault="00FB531C" w:rsidP="00BA2F62">
      <w:pPr>
        <w:pStyle w:val="00EMTC"/>
      </w:pPr>
      <w:r>
        <w:t>In case no meaningful feedback is received from the originator or no contact information was provided with the complaint, the Club’ Board may comment, make a recommendation</w:t>
      </w:r>
      <w:r w:rsidR="007E7B4E">
        <w:t xml:space="preserve">, </w:t>
      </w:r>
      <w:r w:rsidR="00F3148F">
        <w:t>which</w:t>
      </w:r>
      <w:r>
        <w:t xml:space="preserve"> shall be recorded in the complaint ledger and </w:t>
      </w:r>
      <w:r w:rsidR="00F3148F">
        <w:t xml:space="preserve">subsequently consider </w:t>
      </w:r>
      <w:r>
        <w:t>the complaint</w:t>
      </w:r>
      <w:r w:rsidR="00F3148F">
        <w:t xml:space="preserve"> addressed</w:t>
      </w:r>
      <w:r w:rsidR="0084513C">
        <w:t>.</w:t>
      </w:r>
    </w:p>
    <w:p w14:paraId="6A76703B" w14:textId="77777777" w:rsidR="0084513C" w:rsidRDefault="0084513C" w:rsidP="00BA2F62">
      <w:pPr>
        <w:pStyle w:val="00EMTC"/>
      </w:pPr>
      <w:r>
        <w:t xml:space="preserve">In case the originator has provided contact information and </w:t>
      </w:r>
      <w:r w:rsidR="009D1F2A">
        <w:t xml:space="preserve">is willing to </w:t>
      </w:r>
      <w:r>
        <w:t xml:space="preserve">provide meaningful and constructive feedback to </w:t>
      </w:r>
      <w:r w:rsidR="003D2ACE">
        <w:t xml:space="preserve">a Club’s </w:t>
      </w:r>
      <w:r>
        <w:t>request for clarification,</w:t>
      </w:r>
      <w:r w:rsidR="003D2ACE">
        <w:t xml:space="preserve"> then t</w:t>
      </w:r>
      <w:r>
        <w:t xml:space="preserve">he Club shall </w:t>
      </w:r>
      <w:r w:rsidR="006565BE">
        <w:t xml:space="preserve">try its best to </w:t>
      </w:r>
      <w:r w:rsidR="003D2ACE">
        <w:t xml:space="preserve">take such feedback into consideration </w:t>
      </w:r>
      <w:r w:rsidR="006565BE">
        <w:t>in</w:t>
      </w:r>
      <w:r w:rsidR="003D2ACE">
        <w:t xml:space="preserve"> its deliberations and seek the originator’s</w:t>
      </w:r>
      <w:r w:rsidR="006565BE">
        <w:t xml:space="preserve"> concurrence in the definition </w:t>
      </w:r>
      <w:r w:rsidR="007E7B4E">
        <w:t>of a full or partial resolution</w:t>
      </w:r>
      <w:r w:rsidR="006565BE">
        <w:t xml:space="preserve">. Only the </w:t>
      </w:r>
      <w:proofErr w:type="gramStart"/>
      <w:r w:rsidR="006565BE">
        <w:t>final outcome</w:t>
      </w:r>
      <w:proofErr w:type="gramEnd"/>
      <w:r w:rsidR="006565BE">
        <w:t xml:space="preserve"> of the </w:t>
      </w:r>
      <w:r w:rsidR="007E7B4E">
        <w:t>re</w:t>
      </w:r>
      <w:r w:rsidR="006565BE">
        <w:t>solution shall be recorded in the complaint ledger.</w:t>
      </w:r>
    </w:p>
    <w:p w14:paraId="5CBC7307" w14:textId="77777777" w:rsidR="007E7B4E" w:rsidRDefault="007E7B4E" w:rsidP="00BA2F62">
      <w:pPr>
        <w:pStyle w:val="00EMTC"/>
      </w:pPr>
      <w:r>
        <w:t>The Board has full authority to take any action, decision, to address the outcome of the complaint in the interest of the Club and its members.</w:t>
      </w:r>
    </w:p>
    <w:p w14:paraId="4495CD74" w14:textId="77777777" w:rsidR="00B86798" w:rsidRPr="00342A8A" w:rsidRDefault="001C2801" w:rsidP="00CC4658">
      <w:pPr>
        <w:pStyle w:val="Heading1"/>
        <w:spacing w:before="120"/>
      </w:pPr>
      <w:r>
        <w:t>Membership</w:t>
      </w:r>
    </w:p>
    <w:p w14:paraId="41F7A2EC" w14:textId="77777777" w:rsidR="006E378A" w:rsidRDefault="00342A8A" w:rsidP="00CC4658">
      <w:pPr>
        <w:pStyle w:val="00EMTC"/>
      </w:pPr>
      <w:r>
        <w:t>Registration</w:t>
      </w:r>
      <w:r w:rsidR="009B71CE">
        <w:t xml:space="preserve">. </w:t>
      </w:r>
      <w:r w:rsidR="00F558B0">
        <w:t xml:space="preserve">It is a pre-requisite </w:t>
      </w:r>
      <w:r w:rsidR="009B71CE">
        <w:t xml:space="preserve">for people to </w:t>
      </w:r>
      <w:r w:rsidR="006E378A">
        <w:t xml:space="preserve">register </w:t>
      </w:r>
      <w:proofErr w:type="gramStart"/>
      <w:r w:rsidR="006E378A">
        <w:t>in order to</w:t>
      </w:r>
      <w:proofErr w:type="gramEnd"/>
      <w:r w:rsidR="006E378A">
        <w:t xml:space="preserve"> </w:t>
      </w:r>
      <w:r w:rsidR="009B71CE">
        <w:t>participate in the Club’s activities</w:t>
      </w:r>
      <w:r w:rsidR="006E378A">
        <w:t>.</w:t>
      </w:r>
    </w:p>
    <w:p w14:paraId="54321206" w14:textId="77777777" w:rsidR="006E378A" w:rsidRDefault="006E378A" w:rsidP="00CC4658">
      <w:pPr>
        <w:pStyle w:val="00EMTC"/>
      </w:pPr>
      <w:r>
        <w:t xml:space="preserve">The registration form describes the registration minimum terms and conditions. It is available on the Club’s web site. </w:t>
      </w:r>
    </w:p>
    <w:p w14:paraId="1FEA454D" w14:textId="77777777" w:rsidR="00342A8A" w:rsidRDefault="001C2801" w:rsidP="00CC4658">
      <w:pPr>
        <w:pStyle w:val="00EMTC"/>
      </w:pPr>
      <w:r>
        <w:t>Online registration is encouraged.</w:t>
      </w:r>
      <w:r w:rsidR="00F558B0">
        <w:t xml:space="preserve"> </w:t>
      </w:r>
    </w:p>
    <w:p w14:paraId="79715BA2" w14:textId="77777777" w:rsidR="001C2801" w:rsidRDefault="001C2801" w:rsidP="00CC4658">
      <w:pPr>
        <w:pStyle w:val="00EMTC"/>
      </w:pPr>
      <w:r w:rsidRPr="00342A8A">
        <w:t xml:space="preserve">Membership fees, </w:t>
      </w:r>
      <w:proofErr w:type="gramStart"/>
      <w:r w:rsidRPr="00342A8A">
        <w:t>terms</w:t>
      </w:r>
      <w:proofErr w:type="gramEnd"/>
      <w:r w:rsidRPr="00342A8A">
        <w:t xml:space="preserve"> and conditions to participate to the Club’s activities are defined</w:t>
      </w:r>
      <w:r>
        <w:t xml:space="preserve"> annually and can be revised without notice. The Club shall make every effort to keep the membership terms and conditions up to date on the Club’s web site.</w:t>
      </w:r>
    </w:p>
    <w:p w14:paraId="0CD54CB1" w14:textId="77777777" w:rsidR="009B71CE" w:rsidRDefault="009B71CE" w:rsidP="00CC4658">
      <w:pPr>
        <w:pStyle w:val="00EMTC"/>
      </w:pPr>
      <w:r>
        <w:t xml:space="preserve">The Board reserves the right to discount membership fees to individuals or families in need on a </w:t>
      </w:r>
      <w:proofErr w:type="gramStart"/>
      <w:r>
        <w:t>case by case</w:t>
      </w:r>
      <w:proofErr w:type="gramEnd"/>
      <w:r>
        <w:t xml:space="preserve"> basis. </w:t>
      </w:r>
    </w:p>
    <w:p w14:paraId="6DEBD912" w14:textId="77777777" w:rsidR="00F558B0" w:rsidRDefault="001C2801" w:rsidP="00CC4658">
      <w:pPr>
        <w:pStyle w:val="00EMTC"/>
      </w:pPr>
      <w:r>
        <w:t>Registration is not complete until full payment is deemed to have been received by the Club.</w:t>
      </w:r>
    </w:p>
    <w:p w14:paraId="0BF37F47" w14:textId="77777777" w:rsidR="00F558B0" w:rsidRDefault="001C2801" w:rsidP="00CC4658">
      <w:pPr>
        <w:pStyle w:val="00EMTC"/>
      </w:pPr>
      <w:r>
        <w:lastRenderedPageBreak/>
        <w:t xml:space="preserve">Registration is final </w:t>
      </w:r>
      <w:proofErr w:type="gramStart"/>
      <w:r>
        <w:t>upon</w:t>
      </w:r>
      <w:proofErr w:type="gramEnd"/>
      <w:r>
        <w:t xml:space="preserve"> and fees are non-refundable.</w:t>
      </w:r>
    </w:p>
    <w:p w14:paraId="17668476" w14:textId="77777777" w:rsidR="0028223E" w:rsidRDefault="0028223E" w:rsidP="00CC4658">
      <w:pPr>
        <w:pStyle w:val="00EMTC"/>
      </w:pPr>
      <w:r>
        <w:t xml:space="preserve">Registered members must comply with the requirements set by the Club about membership presentation (shoe tags) and any other rule set out in the Club constitution, </w:t>
      </w:r>
      <w:r w:rsidR="00C42A90">
        <w:t>General Procedure</w:t>
      </w:r>
      <w:r>
        <w:t xml:space="preserve"> or considered a Club’s usual way of operation.</w:t>
      </w:r>
    </w:p>
    <w:p w14:paraId="52F46926" w14:textId="77777777" w:rsidR="006E378A" w:rsidRDefault="006E378A" w:rsidP="00CC4658">
      <w:pPr>
        <w:pStyle w:val="00EMTC"/>
      </w:pPr>
      <w:r>
        <w:t xml:space="preserve">Members can invite guests up to three times during a season. </w:t>
      </w:r>
    </w:p>
    <w:p w14:paraId="0572BF2F" w14:textId="77777777" w:rsidR="009A4706" w:rsidRDefault="009A4706" w:rsidP="009A4706">
      <w:pPr>
        <w:pStyle w:val="Heading1"/>
      </w:pPr>
      <w:r>
        <w:t>Suspension &amp; Revocation</w:t>
      </w:r>
    </w:p>
    <w:p w14:paraId="1E1D2287" w14:textId="77777777" w:rsidR="00CC4658" w:rsidRDefault="001C2801" w:rsidP="00CC4658">
      <w:pPr>
        <w:pStyle w:val="00EMTC"/>
      </w:pPr>
      <w:r>
        <w:t>Membership can be</w:t>
      </w:r>
      <w:r w:rsidR="00F909A7">
        <w:t xml:space="preserve"> </w:t>
      </w:r>
      <w:r>
        <w:t xml:space="preserve">suspended </w:t>
      </w:r>
      <w:r w:rsidR="00F909A7">
        <w:t xml:space="preserve">temporarily </w:t>
      </w:r>
      <w:r>
        <w:t>at the discretion of the Board</w:t>
      </w:r>
      <w:r w:rsidR="00F909A7">
        <w:t xml:space="preserve"> for a duration decided by the Board</w:t>
      </w:r>
      <w:r>
        <w:t xml:space="preserve">. Suspension for misconduct, inappropriate behaviour can be pronounced immediately by three Executive Directors, of which at least two are Key Executive Directors. Suspended members </w:t>
      </w:r>
      <w:r w:rsidR="009B71CE">
        <w:t xml:space="preserve">are no longer allowed to enter </w:t>
      </w:r>
      <w:r w:rsidR="00F909A7">
        <w:t xml:space="preserve">the </w:t>
      </w:r>
      <w:r>
        <w:t>Club’s premises</w:t>
      </w:r>
      <w:r w:rsidR="00F909A7">
        <w:t xml:space="preserve"> and </w:t>
      </w:r>
      <w:r w:rsidR="009B71CE">
        <w:t xml:space="preserve">they shall </w:t>
      </w:r>
      <w:r w:rsidR="00F909A7">
        <w:t xml:space="preserve">not interfere with </w:t>
      </w:r>
      <w:r w:rsidR="009B71CE">
        <w:t xml:space="preserve">other </w:t>
      </w:r>
      <w:r w:rsidR="00F909A7">
        <w:t>members</w:t>
      </w:r>
      <w:r w:rsidR="009A4706">
        <w:t xml:space="preserve"> outside the Club’ premises</w:t>
      </w:r>
      <w:r>
        <w:t xml:space="preserve">. It can be appealed from a suspension. </w:t>
      </w:r>
      <w:r w:rsidR="00F909A7">
        <w:t>Suspended members can be reinstated in their membership, with or without probation or be revoked permanently. Revocation is irrevocable and not subject to appeal. Membership</w:t>
      </w:r>
      <w:r w:rsidR="00CC4658">
        <w:t xml:space="preserve"> fees are non-refundable in case of membership suspension or </w:t>
      </w:r>
      <w:r w:rsidR="009A4706">
        <w:t>revocation.</w:t>
      </w:r>
    </w:p>
    <w:p w14:paraId="5EC24E36" w14:textId="77777777" w:rsidR="00B626D2" w:rsidRPr="00342A8A" w:rsidRDefault="009A4706" w:rsidP="00CC4658">
      <w:pPr>
        <w:pStyle w:val="00EMTC"/>
      </w:pPr>
      <w:r>
        <w:t xml:space="preserve">Any suspension and revocation shall be documented in writing and approved by the Board. </w:t>
      </w:r>
    </w:p>
    <w:p w14:paraId="5F3F5E28" w14:textId="77777777" w:rsidR="00B86798" w:rsidRDefault="00B86798" w:rsidP="00CC4658">
      <w:pPr>
        <w:pStyle w:val="Heading1"/>
      </w:pPr>
      <w:r w:rsidRPr="00342A8A">
        <w:t>Practice of Tennis</w:t>
      </w:r>
    </w:p>
    <w:p w14:paraId="1D0C1DFE" w14:textId="77777777" w:rsidR="000A46BE" w:rsidRDefault="000A46BE" w:rsidP="00CC4658">
      <w:pPr>
        <w:pStyle w:val="00EMTC"/>
      </w:pPr>
      <w:r>
        <w:t>Members shall practice tennis peacefully, in a fair and respectful manner with regards to other players, spectators and the rules of tennis.</w:t>
      </w:r>
    </w:p>
    <w:p w14:paraId="74E75D9B" w14:textId="77777777" w:rsidR="00CC4658" w:rsidRDefault="000A46BE" w:rsidP="00CC4658">
      <w:pPr>
        <w:pStyle w:val="00EMTC"/>
      </w:pPr>
      <w:r>
        <w:t>Attire shall be either tennis or sport attire.</w:t>
      </w:r>
      <w:r w:rsidR="00BE4434">
        <w:t xml:space="preserve"> </w:t>
      </w:r>
      <w:r>
        <w:t xml:space="preserve">Jeans are not considered sport attire. Members must wear tennis shoes or sport shoes that do not leave </w:t>
      </w:r>
      <w:r w:rsidR="00BE4434">
        <w:t xml:space="preserve">permanent, </w:t>
      </w:r>
      <w:r>
        <w:t xml:space="preserve">visible residue on the courts surface. </w:t>
      </w:r>
    </w:p>
    <w:p w14:paraId="6AFEF652" w14:textId="77777777" w:rsidR="00A91DD9" w:rsidRDefault="00A91DD9" w:rsidP="00CC4658">
      <w:pPr>
        <w:pStyle w:val="00EMTC"/>
      </w:pPr>
      <w:r>
        <w:t>Respectful language, attire and behaviour is expected from the stakeholders on and off the courts.</w:t>
      </w:r>
    </w:p>
    <w:p w14:paraId="523CA119" w14:textId="77777777" w:rsidR="00A91DD9" w:rsidRPr="00342A8A" w:rsidRDefault="00A91DD9" w:rsidP="00CC4658">
      <w:pPr>
        <w:pStyle w:val="00EMTC"/>
      </w:pPr>
      <w:r>
        <w:t>A tennis courts booking board shall be available for members. Courts can be booked up to one hour in advance.</w:t>
      </w:r>
    </w:p>
    <w:p w14:paraId="7AFD18EA" w14:textId="77777777" w:rsidR="00B86798" w:rsidRDefault="00B86798" w:rsidP="00CC4658">
      <w:pPr>
        <w:pStyle w:val="Heading1"/>
      </w:pPr>
      <w:r w:rsidRPr="00342A8A">
        <w:t>Teams</w:t>
      </w:r>
    </w:p>
    <w:p w14:paraId="5AB1CB3B" w14:textId="77777777" w:rsidR="00CC4658" w:rsidRPr="00342A8A" w:rsidRDefault="006E378A" w:rsidP="00CC4658">
      <w:pPr>
        <w:pStyle w:val="00EMTC"/>
      </w:pPr>
      <w:r>
        <w:t>Team captains are appointed by the Board on the proposal from the Executive Director in charge of Tennis activities.</w:t>
      </w:r>
    </w:p>
    <w:p w14:paraId="71CE8AF2" w14:textId="77777777" w:rsidR="00B86798" w:rsidRDefault="00B86798" w:rsidP="00CC4658">
      <w:pPr>
        <w:pStyle w:val="Heading1"/>
      </w:pPr>
      <w:r w:rsidRPr="00342A8A">
        <w:t>Club’s Pro</w:t>
      </w:r>
    </w:p>
    <w:p w14:paraId="1BB55110" w14:textId="77777777" w:rsidR="00CC4658" w:rsidRPr="00CC4658" w:rsidRDefault="00D925A1" w:rsidP="00CC4658">
      <w:pPr>
        <w:pStyle w:val="00EMTC"/>
      </w:pPr>
      <w:r>
        <w:t>From time to time, the Club may hire a tennis professional (The “Pro”)</w:t>
      </w:r>
      <w:r w:rsidR="005E2501">
        <w:t xml:space="preserve"> on a contractual, annual basis, for a fee or at not cost. The services provided by the Pro in residence shall have a contract approved by the Board. </w:t>
      </w:r>
    </w:p>
    <w:p w14:paraId="15F3A310" w14:textId="77777777" w:rsidR="00B86798" w:rsidRDefault="005E2501" w:rsidP="00CC4658">
      <w:pPr>
        <w:pStyle w:val="Heading1"/>
      </w:pPr>
      <w:r>
        <w:t>Activities</w:t>
      </w:r>
    </w:p>
    <w:p w14:paraId="3EC364E5" w14:textId="77777777" w:rsidR="00812C33" w:rsidRPr="00CC4658" w:rsidRDefault="005E2501" w:rsidP="005E2501">
      <w:pPr>
        <w:pStyle w:val="00EMTC"/>
      </w:pPr>
      <w:r>
        <w:t xml:space="preserve">The Club may from time to time provide activities such as </w:t>
      </w:r>
      <w:proofErr w:type="gramStart"/>
      <w:r w:rsidR="00D17254">
        <w:t>Juniors</w:t>
      </w:r>
      <w:proofErr w:type="gramEnd"/>
      <w:r>
        <w:t xml:space="preserve"> training, </w:t>
      </w:r>
      <w:r w:rsidR="00D17254">
        <w:t>Ladies league</w:t>
      </w:r>
      <w:r>
        <w:t xml:space="preserve">, </w:t>
      </w:r>
      <w:r w:rsidR="00D17254">
        <w:t>Lakeshore league teams</w:t>
      </w:r>
      <w:r>
        <w:t xml:space="preserve">, </w:t>
      </w:r>
      <w:r w:rsidR="00D17254">
        <w:t>House League teams</w:t>
      </w:r>
      <w:r>
        <w:t xml:space="preserve">, </w:t>
      </w:r>
      <w:r w:rsidR="00D17254">
        <w:t>Free clinics</w:t>
      </w:r>
      <w:r>
        <w:t xml:space="preserve">, </w:t>
      </w:r>
      <w:r w:rsidR="00812C33">
        <w:t>Round Robins</w:t>
      </w:r>
      <w:r>
        <w:t xml:space="preserve">, </w:t>
      </w:r>
      <w:r w:rsidR="00812C33">
        <w:t>Tournament</w:t>
      </w:r>
      <w:r>
        <w:t>(s), ladder, membership appreciation events.</w:t>
      </w:r>
    </w:p>
    <w:p w14:paraId="690274FD" w14:textId="77777777" w:rsidR="001F391A" w:rsidRDefault="001F391A" w:rsidP="00CC4658">
      <w:pPr>
        <w:pStyle w:val="Heading1"/>
      </w:pPr>
      <w:r w:rsidRPr="00342A8A">
        <w:t>Safety</w:t>
      </w:r>
    </w:p>
    <w:p w14:paraId="1E4EF8E9" w14:textId="77777777" w:rsidR="00A91DD9" w:rsidRDefault="00A91DD9" w:rsidP="00A91DD9">
      <w:pPr>
        <w:pStyle w:val="00EMTC"/>
      </w:pPr>
      <w:r>
        <w:t>Safety concerns shall be addressed with the highest possible priority.</w:t>
      </w:r>
    </w:p>
    <w:p w14:paraId="56AFC4CE" w14:textId="77777777" w:rsidR="007F52BA" w:rsidRDefault="007F52BA" w:rsidP="00A91DD9">
      <w:pPr>
        <w:pStyle w:val="00EMTC"/>
      </w:pPr>
      <w:r>
        <w:t xml:space="preserve">A Director for tennis equipment and maintenance shall be appointed on an annual basis by the Board. The Director for tennis equipment and maintenance shall </w:t>
      </w:r>
      <w:r w:rsidR="0028223E">
        <w:t xml:space="preserve">make sure the courts and tennis equipment is safe for the practice of tennis and take any prevention, </w:t>
      </w:r>
      <w:proofErr w:type="gramStart"/>
      <w:r w:rsidR="0028223E">
        <w:t>containment</w:t>
      </w:r>
      <w:proofErr w:type="gramEnd"/>
      <w:r w:rsidR="0028223E">
        <w:t xml:space="preserve"> or remedial action, with no delay, when a </w:t>
      </w:r>
      <w:proofErr w:type="spellStart"/>
      <w:r w:rsidR="0028223E">
        <w:t>safey</w:t>
      </w:r>
      <w:proofErr w:type="spellEnd"/>
      <w:r w:rsidR="0028223E">
        <w:t xml:space="preserve"> hazard is identified on the Club’s premises.</w:t>
      </w:r>
    </w:p>
    <w:p w14:paraId="301DFB96" w14:textId="77777777" w:rsidR="00A91DD9" w:rsidRPr="00CC4658" w:rsidRDefault="00A91DD9" w:rsidP="00A91DD9">
      <w:pPr>
        <w:pStyle w:val="00EMTC"/>
      </w:pPr>
      <w:r>
        <w:t xml:space="preserve">Members can park their car on the South Common Community Centre parking. Drivers must respect speed limits and be mindful of </w:t>
      </w:r>
      <w:proofErr w:type="gramStart"/>
      <w:r>
        <w:t>pedestrians</w:t>
      </w:r>
      <w:proofErr w:type="gramEnd"/>
      <w:r>
        <w:t xml:space="preserve"> safety around the Club area.</w:t>
      </w:r>
    </w:p>
    <w:p w14:paraId="094980CA" w14:textId="77777777" w:rsidR="00B56C5A" w:rsidRDefault="00B56C5A" w:rsidP="00CC4658">
      <w:pPr>
        <w:pStyle w:val="00EMTC"/>
      </w:pPr>
      <w:r>
        <w:lastRenderedPageBreak/>
        <w:t>The Club shall maintain a first aid kit available inside the court fence for immediate access by members.</w:t>
      </w:r>
    </w:p>
    <w:p w14:paraId="63DE69F2" w14:textId="77777777" w:rsidR="00CC4658" w:rsidRPr="00CC4658" w:rsidRDefault="00B56C5A" w:rsidP="00CC4658">
      <w:pPr>
        <w:pStyle w:val="00EMTC"/>
      </w:pPr>
      <w:r>
        <w:t xml:space="preserve">A defibrillator is available in the South Common Community Centre building. </w:t>
      </w:r>
    </w:p>
    <w:p w14:paraId="66935B54" w14:textId="77777777" w:rsidR="00B86798" w:rsidRDefault="00B86798" w:rsidP="00CC4658">
      <w:pPr>
        <w:pStyle w:val="Heading1"/>
      </w:pPr>
      <w:r w:rsidRPr="00342A8A">
        <w:t>Communications</w:t>
      </w:r>
    </w:p>
    <w:p w14:paraId="3E238D5E" w14:textId="77777777" w:rsidR="00CC4658" w:rsidRPr="00CC4658" w:rsidRDefault="00A91DD9" w:rsidP="00CC4658">
      <w:pPr>
        <w:pStyle w:val="00EMTC"/>
      </w:pPr>
      <w:r>
        <w:t xml:space="preserve">The Club communicates with its members using the Club’s web site available at </w:t>
      </w:r>
      <w:hyperlink r:id="rId8" w:history="1">
        <w:r w:rsidRPr="00D500F9">
          <w:rPr>
            <w:rStyle w:val="Hyperlink"/>
          </w:rPr>
          <w:t>www.erinmillstennis.ca</w:t>
        </w:r>
      </w:hyperlink>
      <w:r>
        <w:t xml:space="preserve"> and from time to time directly to the members by email.</w:t>
      </w:r>
    </w:p>
    <w:p w14:paraId="74F31F8B" w14:textId="77777777" w:rsidR="00B86798" w:rsidRDefault="00B86798" w:rsidP="00CC4658">
      <w:pPr>
        <w:pStyle w:val="Heading1"/>
      </w:pPr>
      <w:r w:rsidRPr="00342A8A">
        <w:t>Relationships with stakeholders</w:t>
      </w:r>
    </w:p>
    <w:p w14:paraId="2E0E13E1" w14:textId="77777777" w:rsidR="00B86798" w:rsidRDefault="00A91DD9" w:rsidP="00CC4658">
      <w:pPr>
        <w:pStyle w:val="00EMTC"/>
      </w:pPr>
      <w:r>
        <w:t xml:space="preserve">The Club maintains ongoing relationship with the </w:t>
      </w:r>
      <w:proofErr w:type="gramStart"/>
      <w:r w:rsidR="00B86798" w:rsidRPr="00342A8A">
        <w:t>City</w:t>
      </w:r>
      <w:proofErr w:type="gramEnd"/>
      <w:r>
        <w:t xml:space="preserve"> officials and the various City department administrators as necessary.</w:t>
      </w:r>
    </w:p>
    <w:p w14:paraId="6D1D664B" w14:textId="77777777" w:rsidR="00530131" w:rsidRPr="00342A8A" w:rsidRDefault="00530131" w:rsidP="00CC4658">
      <w:pPr>
        <w:pStyle w:val="00EMTC"/>
      </w:pPr>
      <w:r>
        <w:t xml:space="preserve">City representatives shall be notified of the Club’s General Annual Meeting and to any other meeting as deemed necessary by the Board. </w:t>
      </w:r>
    </w:p>
    <w:p w14:paraId="1BEA36FF" w14:textId="77777777" w:rsidR="00B86798" w:rsidRPr="00342A8A" w:rsidRDefault="00B86798" w:rsidP="00CC4658">
      <w:pPr>
        <w:pStyle w:val="Heading1"/>
      </w:pPr>
      <w:r w:rsidRPr="00342A8A">
        <w:t>Finances</w:t>
      </w:r>
    </w:p>
    <w:p w14:paraId="034C8FE9" w14:textId="77777777" w:rsidR="00B86798" w:rsidRPr="00342A8A" w:rsidRDefault="007772A9" w:rsidP="00CC4658">
      <w:pPr>
        <w:pStyle w:val="00EMTC"/>
      </w:pPr>
      <w:r>
        <w:t>The Club’s f</w:t>
      </w:r>
      <w:r w:rsidR="00B86798" w:rsidRPr="00342A8A">
        <w:t>iscal year</w:t>
      </w:r>
      <w:r>
        <w:t xml:space="preserve"> is from January 1</w:t>
      </w:r>
      <w:r w:rsidRPr="007772A9">
        <w:rPr>
          <w:vertAlign w:val="superscript"/>
        </w:rPr>
        <w:t>st</w:t>
      </w:r>
      <w:r>
        <w:t xml:space="preserve"> to December 31</w:t>
      </w:r>
      <w:r w:rsidRPr="007772A9">
        <w:rPr>
          <w:vertAlign w:val="superscript"/>
        </w:rPr>
        <w:t>st</w:t>
      </w:r>
      <w:r>
        <w:t xml:space="preserve"> of each year. </w:t>
      </w:r>
    </w:p>
    <w:p w14:paraId="2B3984C2" w14:textId="77777777" w:rsidR="00B86798" w:rsidRPr="00342A8A" w:rsidRDefault="007772A9" w:rsidP="00CC4658">
      <w:pPr>
        <w:pStyle w:val="00EMTC"/>
      </w:pPr>
      <w:r>
        <w:t>Every year, the treasurer shall prepare and have approved by the Board, a budget, a presentation of the accounts at the end of the year, a financial update at the Annual General Meeting and interim updates as requested from time to time by the President or the Board.</w:t>
      </w:r>
    </w:p>
    <w:p w14:paraId="58A6D946" w14:textId="77777777" w:rsidR="00B86798" w:rsidRPr="00342A8A" w:rsidRDefault="007772A9" w:rsidP="00CC4658">
      <w:pPr>
        <w:pStyle w:val="00EMTC"/>
      </w:pPr>
      <w:r>
        <w:t>The Treasurer shall define, revise the m</w:t>
      </w:r>
      <w:r w:rsidR="00B86798" w:rsidRPr="00342A8A">
        <w:t xml:space="preserve">embership </w:t>
      </w:r>
      <w:proofErr w:type="gramStart"/>
      <w:r w:rsidR="00B86798" w:rsidRPr="00342A8A">
        <w:t>fees</w:t>
      </w:r>
      <w:proofErr w:type="gramEnd"/>
      <w:r w:rsidR="00D93A2C">
        <w:t xml:space="preserve"> and seek approval from the Board. </w:t>
      </w:r>
    </w:p>
    <w:p w14:paraId="13EA3843" w14:textId="77777777" w:rsidR="00B86798" w:rsidRPr="00342A8A" w:rsidRDefault="00D93A2C" w:rsidP="00CC4658">
      <w:pPr>
        <w:pStyle w:val="00EMTC"/>
      </w:pPr>
      <w:r>
        <w:t>Operating e</w:t>
      </w:r>
      <w:r w:rsidR="00B86798" w:rsidRPr="00342A8A">
        <w:t>xpenses</w:t>
      </w:r>
      <w:r>
        <w:t xml:space="preserve"> are subject to a two-executive-directors sig</w:t>
      </w:r>
      <w:r w:rsidR="006742C8">
        <w:t>n</w:t>
      </w:r>
      <w:r>
        <w:t xml:space="preserve"> off</w:t>
      </w:r>
      <w:r w:rsidR="00A9661E">
        <w:t>.</w:t>
      </w:r>
      <w:r>
        <w:t xml:space="preserve"> Cheques or bank transfers </w:t>
      </w:r>
      <w:r w:rsidR="00A9661E">
        <w:t xml:space="preserve">above three thousand dollars </w:t>
      </w:r>
      <w:r>
        <w:t xml:space="preserve">outside the Club’s accounts shall be approved by the Board. </w:t>
      </w:r>
    </w:p>
    <w:p w14:paraId="1B7D100C" w14:textId="77777777" w:rsidR="00B86798" w:rsidRPr="00342A8A" w:rsidRDefault="007772A9" w:rsidP="00CC4658">
      <w:pPr>
        <w:pStyle w:val="00EMTC"/>
      </w:pPr>
      <w:r>
        <w:t>The Club’s b</w:t>
      </w:r>
      <w:r w:rsidR="00B86798" w:rsidRPr="00342A8A">
        <w:t>ank</w:t>
      </w:r>
      <w:r>
        <w:t xml:space="preserve"> is the Toronto Dominion Bank located 2200 Burnhamthorpe Road West. Mississauga Ontario, L5L 5Z5. </w:t>
      </w:r>
    </w:p>
    <w:p w14:paraId="27DD6E8F" w14:textId="77777777" w:rsidR="00B86798" w:rsidRPr="00342A8A" w:rsidRDefault="007772A9" w:rsidP="00CC4658">
      <w:pPr>
        <w:pStyle w:val="00EMTC"/>
      </w:pPr>
      <w:r>
        <w:t>The Club shall maintain a positive financial balance</w:t>
      </w:r>
      <w:r w:rsidR="00530131">
        <w:t xml:space="preserve">. The Treasurer must inform the Board </w:t>
      </w:r>
      <w:r>
        <w:t>with no delay when the profitability of</w:t>
      </w:r>
      <w:r w:rsidR="006742C8">
        <w:t xml:space="preserve"> the annual fiscal year </w:t>
      </w:r>
      <w:r w:rsidR="00530131">
        <w:t xml:space="preserve">becomes uncertain. </w:t>
      </w:r>
    </w:p>
    <w:p w14:paraId="74E72163" w14:textId="77777777" w:rsidR="00B86798" w:rsidRDefault="00530131" w:rsidP="00CC4658">
      <w:pPr>
        <w:pStyle w:val="00EMTC"/>
      </w:pPr>
      <w:r>
        <w:t>The Club must invest its financial reserves exclusively in safe, short term i</w:t>
      </w:r>
      <w:r w:rsidR="00B86798" w:rsidRPr="00342A8A">
        <w:t xml:space="preserve">nvestments </w:t>
      </w:r>
      <w:r>
        <w:t>instruments such as G</w:t>
      </w:r>
      <w:r w:rsidR="00793A88">
        <w:t xml:space="preserve">uaranteed Investment </w:t>
      </w:r>
      <w:r>
        <w:t xml:space="preserve">Certificates (GIC) and </w:t>
      </w:r>
      <w:r w:rsidR="00793A88">
        <w:t xml:space="preserve">Canadian </w:t>
      </w:r>
      <w:r>
        <w:t>Government Bonds.</w:t>
      </w:r>
    </w:p>
    <w:p w14:paraId="61F8D111" w14:textId="77777777" w:rsidR="008B2FCA" w:rsidRPr="00342A8A" w:rsidRDefault="008B2FCA" w:rsidP="00CC4658">
      <w:pPr>
        <w:pStyle w:val="Heading1"/>
      </w:pPr>
      <w:r w:rsidRPr="00342A8A">
        <w:t>Board governance</w:t>
      </w:r>
    </w:p>
    <w:p w14:paraId="21796DFE" w14:textId="77777777" w:rsidR="000E3717" w:rsidRDefault="00AB331B" w:rsidP="00CC4658">
      <w:pPr>
        <w:pStyle w:val="00EMTC"/>
      </w:pPr>
      <w:r>
        <w:t>Board memb</w:t>
      </w:r>
      <w:r w:rsidR="000E3717">
        <w:t xml:space="preserve">ers presence at Annual General Meetings, Special General Meetings is </w:t>
      </w:r>
      <w:proofErr w:type="gramStart"/>
      <w:r w:rsidR="000E3717">
        <w:t>mandatory</w:t>
      </w:r>
      <w:proofErr w:type="gramEnd"/>
      <w:r w:rsidR="000E3717">
        <w:t xml:space="preserve"> and </w:t>
      </w:r>
      <w:r w:rsidR="00A60303">
        <w:t xml:space="preserve">an </w:t>
      </w:r>
      <w:r w:rsidR="000E3717">
        <w:t>absence shall</w:t>
      </w:r>
      <w:r w:rsidR="007A33E7">
        <w:t xml:space="preserve"> be sufficient to</w:t>
      </w:r>
      <w:r w:rsidR="000E3717">
        <w:t xml:space="preserve"> justify a Board member dismissal. A Board member presence rate at </w:t>
      </w:r>
      <w:r w:rsidR="000F0B42">
        <w:t>Board me</w:t>
      </w:r>
      <w:r w:rsidR="000E3717">
        <w:t xml:space="preserve">etings called during the year shall be at least fifty percent and an absence rate of more than fifty percent shall </w:t>
      </w:r>
      <w:r w:rsidR="007A33E7">
        <w:t xml:space="preserve">be sufficient to </w:t>
      </w:r>
      <w:r w:rsidR="000E3717">
        <w:t>justify a Board member dismissal.</w:t>
      </w:r>
    </w:p>
    <w:p w14:paraId="4A7D6391" w14:textId="77777777" w:rsidR="000F0B42" w:rsidRDefault="007D4601" w:rsidP="00CC4658">
      <w:pPr>
        <w:pStyle w:val="00EMTC"/>
      </w:pPr>
      <w:r>
        <w:t>Board members, Board members candidates</w:t>
      </w:r>
      <w:r w:rsidR="000F0B42">
        <w:t xml:space="preserve"> shall declare to the Board, with no delay, any potential conflict of interest caused by a) an appointment with an organization</w:t>
      </w:r>
      <w:r w:rsidR="00A60303">
        <w:t>,</w:t>
      </w:r>
      <w:r w:rsidR="000F0B42">
        <w:t xml:space="preserve"> whose interest might </w:t>
      </w:r>
      <w:r w:rsidR="00A60303">
        <w:t>be perceived as adverse, of the</w:t>
      </w:r>
      <w:r w:rsidR="000F0B42">
        <w:t xml:space="preserve"> Club’s </w:t>
      </w:r>
      <w:r w:rsidR="00F06CF9">
        <w:t xml:space="preserve">mission, </w:t>
      </w:r>
      <w:r w:rsidR="00A60303">
        <w:t xml:space="preserve">reputation, image, </w:t>
      </w:r>
      <w:r w:rsidR="000F0B42">
        <w:t xml:space="preserve">membership growth, financial </w:t>
      </w:r>
      <w:r w:rsidR="00342F2D">
        <w:t xml:space="preserve">and legal </w:t>
      </w:r>
      <w:r w:rsidR="000F0B42">
        <w:t>interests</w:t>
      </w:r>
      <w:r w:rsidR="00F06CF9">
        <w:t>.</w:t>
      </w:r>
    </w:p>
    <w:p w14:paraId="476197A7" w14:textId="77777777" w:rsidR="000F0B42" w:rsidRDefault="000F0B42" w:rsidP="00CC4658">
      <w:pPr>
        <w:pStyle w:val="00EMTC"/>
      </w:pPr>
      <w:r>
        <w:t xml:space="preserve">Any management or board membership in another tennis organization must be declared under the </w:t>
      </w:r>
      <w:proofErr w:type="gramStart"/>
      <w:r>
        <w:t>conflict of interest</w:t>
      </w:r>
      <w:proofErr w:type="gramEnd"/>
      <w:r>
        <w:t xml:space="preserve"> annual declaration. Board membership in another tennis organization shall not be allowed in conjunction with a Club’s executive director mandate. Consequently, members in such a situation shall resign </w:t>
      </w:r>
      <w:r w:rsidR="007D4601">
        <w:t xml:space="preserve">or be dismissed </w:t>
      </w:r>
      <w:r>
        <w:t xml:space="preserve">from the </w:t>
      </w:r>
      <w:proofErr w:type="gramStart"/>
      <w:r>
        <w:t xml:space="preserve">Club’s </w:t>
      </w:r>
      <w:r w:rsidR="0020584B">
        <w:t xml:space="preserve"> </w:t>
      </w:r>
      <w:r>
        <w:t>directorship</w:t>
      </w:r>
      <w:proofErr w:type="gramEnd"/>
      <w:r>
        <w:t xml:space="preserve">. </w:t>
      </w:r>
    </w:p>
    <w:p w14:paraId="0603C3AE" w14:textId="77777777" w:rsidR="00C42A90" w:rsidRDefault="00C42A90" w:rsidP="00CC4658">
      <w:pPr>
        <w:pStyle w:val="00EMTC"/>
      </w:pPr>
      <w:r>
        <w:t>The Board shal</w:t>
      </w:r>
      <w:r w:rsidR="0060137C">
        <w:t xml:space="preserve">l be staggered with three </w:t>
      </w:r>
      <w:r>
        <w:t>levels of directors</w:t>
      </w:r>
      <w:r w:rsidR="0060137C">
        <w:t xml:space="preserve"> </w:t>
      </w:r>
      <w:proofErr w:type="gramStart"/>
      <w:r w:rsidR="0060137C">
        <w:t>in order to</w:t>
      </w:r>
      <w:proofErr w:type="gramEnd"/>
      <w:r w:rsidR="0060137C">
        <w:t xml:space="preserve"> ensure long term continuity while ensuring </w:t>
      </w:r>
      <w:r w:rsidR="007A33E7">
        <w:t>an apprenticeship opportunity for new directors</w:t>
      </w:r>
      <w:r w:rsidR="001D3748">
        <w:t xml:space="preserve"> for the </w:t>
      </w:r>
      <w:r w:rsidR="0060137C">
        <w:t xml:space="preserve">renewal of directors: </w:t>
      </w:r>
      <w:r w:rsidR="003519EC">
        <w:t>L</w:t>
      </w:r>
      <w:r w:rsidR="0060137C">
        <w:t xml:space="preserve">evel one </w:t>
      </w:r>
      <w:r w:rsidR="003519EC">
        <w:t xml:space="preserve">shall be </w:t>
      </w:r>
      <w:r w:rsidR="00725034">
        <w:t xml:space="preserve">for </w:t>
      </w:r>
      <w:r w:rsidR="0060137C">
        <w:t xml:space="preserve">executive directors </w:t>
      </w:r>
      <w:r w:rsidR="003519EC">
        <w:t>and</w:t>
      </w:r>
      <w:r w:rsidR="0060137C">
        <w:t xml:space="preserve"> allow a</w:t>
      </w:r>
      <w:r w:rsidR="003519EC">
        <w:t>n executive</w:t>
      </w:r>
      <w:r w:rsidR="0060137C">
        <w:t xml:space="preserve"> director to stay in the same position of up to 5 years. </w:t>
      </w:r>
      <w:r w:rsidR="003519EC">
        <w:t>L</w:t>
      </w:r>
      <w:r w:rsidR="0060137C">
        <w:t xml:space="preserve">evel two </w:t>
      </w:r>
      <w:r w:rsidR="003519EC">
        <w:t xml:space="preserve">shall be </w:t>
      </w:r>
      <w:r w:rsidR="00725034">
        <w:t xml:space="preserve">for </w:t>
      </w:r>
      <w:r w:rsidR="00D85EFB">
        <w:t xml:space="preserve">non-executive </w:t>
      </w:r>
      <w:r w:rsidR="0060137C">
        <w:t xml:space="preserve">directors </w:t>
      </w:r>
      <w:r w:rsidR="003519EC">
        <w:t>and</w:t>
      </w:r>
      <w:r w:rsidR="0060137C">
        <w:t xml:space="preserve"> allow a </w:t>
      </w:r>
      <w:r w:rsidR="00D85EFB">
        <w:t xml:space="preserve">non-executive </w:t>
      </w:r>
      <w:r w:rsidR="0060137C">
        <w:t xml:space="preserve">director to stay in the same position of up to </w:t>
      </w:r>
      <w:r w:rsidR="00725034">
        <w:t>3 year</w:t>
      </w:r>
      <w:r w:rsidR="00D85EFB">
        <w:t>s</w:t>
      </w:r>
      <w:r w:rsidR="00725034">
        <w:t>.</w:t>
      </w:r>
    </w:p>
    <w:p w14:paraId="59768DCD" w14:textId="77777777" w:rsidR="000F0B42" w:rsidRDefault="000F0B42" w:rsidP="00CC4658">
      <w:pPr>
        <w:pStyle w:val="00EMTC"/>
      </w:pPr>
      <w:r>
        <w:t xml:space="preserve">The Board shall maintain a list of </w:t>
      </w:r>
      <w:r w:rsidR="00F15E69" w:rsidRPr="00342A8A">
        <w:t>Directors positions</w:t>
      </w:r>
      <w:r>
        <w:t>.</w:t>
      </w:r>
    </w:p>
    <w:p w14:paraId="342AD607" w14:textId="77777777" w:rsidR="00F15E69" w:rsidRPr="00342A8A" w:rsidRDefault="000F0B42" w:rsidP="00CC4658">
      <w:pPr>
        <w:pStyle w:val="00EMTC"/>
      </w:pPr>
      <w:r>
        <w:lastRenderedPageBreak/>
        <w:t>From time to time, the Club may appoint</w:t>
      </w:r>
      <w:r w:rsidR="00363055" w:rsidRPr="00342A8A">
        <w:t xml:space="preserve"> </w:t>
      </w:r>
      <w:r w:rsidR="007772A9">
        <w:t xml:space="preserve">Project Managers Project Managers shall not have the right to vote for Board decisions. </w:t>
      </w:r>
    </w:p>
    <w:p w14:paraId="6A619B3D" w14:textId="77777777" w:rsidR="00363055" w:rsidRPr="00342A8A" w:rsidRDefault="00363055" w:rsidP="00CC4658">
      <w:pPr>
        <w:pStyle w:val="00EMTC"/>
      </w:pPr>
      <w:r w:rsidRPr="00342A8A">
        <w:t>Annual General Meetings</w:t>
      </w:r>
      <w:r w:rsidR="007772A9">
        <w:t xml:space="preserve"> convocation. The President shall notify members, City representatives and any other stakeholder as deemed necessary about the date, the agenda and the venue of </w:t>
      </w:r>
      <w:proofErr w:type="gramStart"/>
      <w:r w:rsidR="007772A9">
        <w:t>a</w:t>
      </w:r>
      <w:proofErr w:type="gramEnd"/>
      <w:r w:rsidR="007772A9">
        <w:t xml:space="preserve"> Annual General Meeting or Special General Meeting in compliance with the constitution.</w:t>
      </w:r>
    </w:p>
    <w:sectPr w:rsidR="00363055" w:rsidRPr="00342A8A" w:rsidSect="00967C02">
      <w:headerReference w:type="default" r:id="rId9"/>
      <w:footerReference w:type="default" r:id="rId10"/>
      <w:pgSz w:w="12240" w:h="15840"/>
      <w:pgMar w:top="1440" w:right="1325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C0DB" w14:textId="77777777" w:rsidR="007350AD" w:rsidRDefault="007350AD" w:rsidP="009C6F08">
      <w:pPr>
        <w:spacing w:after="0" w:line="240" w:lineRule="auto"/>
      </w:pPr>
      <w:r>
        <w:separator/>
      </w:r>
    </w:p>
  </w:endnote>
  <w:endnote w:type="continuationSeparator" w:id="0">
    <w:p w14:paraId="45DD0B51" w14:textId="77777777" w:rsidR="007350AD" w:rsidRDefault="007350AD" w:rsidP="009C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8157" w14:textId="77777777" w:rsidR="009C6F08" w:rsidRDefault="009C6F08" w:rsidP="009C6F08">
    <w:pPr>
      <w:pStyle w:val="NoSpacing"/>
    </w:pPr>
    <w:r>
      <w:t>_____________________________________________________________________________________</w:t>
    </w:r>
  </w:p>
  <w:p w14:paraId="1B00DE45" w14:textId="77777777" w:rsidR="009C6F08" w:rsidRPr="009C6F08" w:rsidRDefault="009C6F08" w:rsidP="009C6F08">
    <w:pPr>
      <w:tabs>
        <w:tab w:val="center" w:pos="4550"/>
        <w:tab w:val="left" w:pos="5818"/>
      </w:tabs>
      <w:ind w:right="350"/>
      <w:jc w:val="right"/>
      <w:rPr>
        <w:color w:val="222A35" w:themeColor="text2" w:themeShade="80"/>
        <w:sz w:val="18"/>
        <w:szCs w:val="18"/>
      </w:rPr>
    </w:pPr>
    <w:r>
      <w:rPr>
        <w:color w:val="8496B0" w:themeColor="text2" w:themeTint="99"/>
        <w:spacing w:val="60"/>
        <w:sz w:val="18"/>
        <w:szCs w:val="18"/>
      </w:rPr>
      <w:t>P</w:t>
    </w:r>
    <w:r w:rsidRPr="009C6F08">
      <w:rPr>
        <w:color w:val="8496B0" w:themeColor="text2" w:themeTint="99"/>
        <w:spacing w:val="60"/>
        <w:sz w:val="18"/>
        <w:szCs w:val="18"/>
      </w:rPr>
      <w:t>age</w:t>
    </w:r>
    <w:r w:rsidRPr="009C6F08">
      <w:rPr>
        <w:color w:val="8496B0" w:themeColor="text2" w:themeTint="99"/>
        <w:sz w:val="18"/>
        <w:szCs w:val="18"/>
      </w:rPr>
      <w:t xml:space="preserve"> </w:t>
    </w:r>
    <w:r w:rsidRPr="009C6F08">
      <w:rPr>
        <w:color w:val="323E4F" w:themeColor="text2" w:themeShade="BF"/>
        <w:sz w:val="18"/>
        <w:szCs w:val="18"/>
      </w:rPr>
      <w:fldChar w:fldCharType="begin"/>
    </w:r>
    <w:r w:rsidRPr="009C6F08">
      <w:rPr>
        <w:color w:val="323E4F" w:themeColor="text2" w:themeShade="BF"/>
        <w:sz w:val="18"/>
        <w:szCs w:val="18"/>
      </w:rPr>
      <w:instrText xml:space="preserve"> PAGE   \* MERGEFORMAT </w:instrText>
    </w:r>
    <w:r w:rsidRPr="009C6F08">
      <w:rPr>
        <w:color w:val="323E4F" w:themeColor="text2" w:themeShade="BF"/>
        <w:sz w:val="18"/>
        <w:szCs w:val="18"/>
      </w:rPr>
      <w:fldChar w:fldCharType="separate"/>
    </w:r>
    <w:r w:rsidR="002526B0">
      <w:rPr>
        <w:noProof/>
        <w:color w:val="323E4F" w:themeColor="text2" w:themeShade="BF"/>
        <w:sz w:val="18"/>
        <w:szCs w:val="18"/>
      </w:rPr>
      <w:t>3</w:t>
    </w:r>
    <w:r w:rsidRPr="009C6F08">
      <w:rPr>
        <w:color w:val="323E4F" w:themeColor="text2" w:themeShade="BF"/>
        <w:sz w:val="18"/>
        <w:szCs w:val="18"/>
      </w:rPr>
      <w:fldChar w:fldCharType="end"/>
    </w:r>
    <w:r w:rsidRPr="009C6F08">
      <w:rPr>
        <w:color w:val="323E4F" w:themeColor="text2" w:themeShade="BF"/>
        <w:sz w:val="18"/>
        <w:szCs w:val="18"/>
      </w:rPr>
      <w:t xml:space="preserve"> | </w:t>
    </w:r>
    <w:r w:rsidRPr="009C6F08">
      <w:rPr>
        <w:color w:val="323E4F" w:themeColor="text2" w:themeShade="BF"/>
        <w:sz w:val="18"/>
        <w:szCs w:val="18"/>
      </w:rPr>
      <w:fldChar w:fldCharType="begin"/>
    </w:r>
    <w:r w:rsidRPr="009C6F08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9C6F08">
      <w:rPr>
        <w:color w:val="323E4F" w:themeColor="text2" w:themeShade="BF"/>
        <w:sz w:val="18"/>
        <w:szCs w:val="18"/>
      </w:rPr>
      <w:fldChar w:fldCharType="separate"/>
    </w:r>
    <w:r w:rsidR="002526B0">
      <w:rPr>
        <w:noProof/>
        <w:color w:val="323E4F" w:themeColor="text2" w:themeShade="BF"/>
        <w:sz w:val="18"/>
        <w:szCs w:val="18"/>
      </w:rPr>
      <w:t>3</w:t>
    </w:r>
    <w:r w:rsidRPr="009C6F08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4F9C" w14:textId="77777777" w:rsidR="007350AD" w:rsidRDefault="007350AD" w:rsidP="009C6F08">
      <w:pPr>
        <w:spacing w:after="0" w:line="240" w:lineRule="auto"/>
      </w:pPr>
      <w:r>
        <w:separator/>
      </w:r>
    </w:p>
  </w:footnote>
  <w:footnote w:type="continuationSeparator" w:id="0">
    <w:p w14:paraId="2F625A7D" w14:textId="77777777" w:rsidR="007350AD" w:rsidRDefault="007350AD" w:rsidP="009C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DC57" w14:textId="77777777" w:rsidR="009C6F08" w:rsidRPr="009C6F08" w:rsidRDefault="009C6F08" w:rsidP="009C6F08">
    <w:pPr>
      <w:pStyle w:val="Header"/>
      <w:tabs>
        <w:tab w:val="clear" w:pos="9360"/>
        <w:tab w:val="right" w:pos="9072"/>
      </w:tabs>
      <w:ind w:right="288"/>
      <w:rPr>
        <w:rFonts w:ascii="Arial Narrow" w:hAnsi="Arial Narrow"/>
        <w:b/>
        <w:sz w:val="18"/>
        <w:szCs w:val="18"/>
      </w:rPr>
    </w:pPr>
    <w:r w:rsidRPr="009C6F08">
      <w:rPr>
        <w:rFonts w:ascii="Arial Narrow" w:hAnsi="Arial Narrow"/>
        <w:b/>
        <w:sz w:val="18"/>
        <w:szCs w:val="18"/>
      </w:rPr>
      <w:t>EMTC – Erin Mills Tennis Club</w:t>
    </w:r>
    <w:r w:rsidRPr="009C6F08">
      <w:rPr>
        <w:rFonts w:ascii="Arial Narrow" w:hAnsi="Arial Narrow"/>
        <w:b/>
        <w:sz w:val="18"/>
        <w:szCs w:val="18"/>
      </w:rPr>
      <w:ptab w:relativeTo="margin" w:alignment="center" w:leader="none"/>
    </w:r>
    <w:r w:rsidRPr="009C6F08">
      <w:rPr>
        <w:rFonts w:ascii="Arial Narrow" w:hAnsi="Arial Narrow"/>
        <w:b/>
        <w:sz w:val="18"/>
        <w:szCs w:val="18"/>
      </w:rPr>
      <w:t>PROCEDURE</w:t>
    </w:r>
    <w:r w:rsidRPr="009C6F08">
      <w:rPr>
        <w:rFonts w:ascii="Arial Narrow" w:hAnsi="Arial Narrow"/>
        <w:b/>
        <w:sz w:val="18"/>
        <w:szCs w:val="18"/>
      </w:rPr>
      <w:ptab w:relativeTo="margin" w:alignment="right" w:leader="none"/>
    </w:r>
    <w:r w:rsidRPr="009C6F08">
      <w:rPr>
        <w:rFonts w:ascii="Arial Narrow" w:hAnsi="Arial Narrow"/>
        <w:b/>
        <w:sz w:val="18"/>
        <w:szCs w:val="18"/>
      </w:rPr>
      <w:t xml:space="preserve">Rev. </w:t>
    </w:r>
    <w:r>
      <w:rPr>
        <w:rFonts w:ascii="Arial Narrow" w:hAnsi="Arial Narrow"/>
        <w:b/>
        <w:sz w:val="18"/>
        <w:szCs w:val="18"/>
      </w:rPr>
      <w:t>0</w:t>
    </w:r>
  </w:p>
  <w:p w14:paraId="1D99D298" w14:textId="77777777" w:rsidR="009C6F08" w:rsidRDefault="009C6F08">
    <w:pPr>
      <w:pStyle w:val="Header"/>
    </w:pPr>
    <w:r>
      <w:t>_____________________________________________________________________________________</w:t>
    </w:r>
  </w:p>
  <w:p w14:paraId="3130D4A8" w14:textId="77777777" w:rsidR="009C6F08" w:rsidRDefault="009C6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788"/>
    <w:multiLevelType w:val="multilevel"/>
    <w:tmpl w:val="814CE47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E354B31"/>
    <w:multiLevelType w:val="multilevel"/>
    <w:tmpl w:val="10090023"/>
    <w:lvl w:ilvl="0">
      <w:start w:val="1"/>
      <w:numFmt w:val="upperRoman"/>
      <w:pStyle w:val="Heading1"/>
      <w:lvlText w:val="Article %1."/>
      <w:lvlJc w:val="left"/>
      <w:pPr>
        <w:ind w:left="3403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1424691F"/>
    <w:multiLevelType w:val="multilevel"/>
    <w:tmpl w:val="D4987C9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1F7E49AC"/>
    <w:multiLevelType w:val="multilevel"/>
    <w:tmpl w:val="0DACBC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0157B67"/>
    <w:multiLevelType w:val="multilevel"/>
    <w:tmpl w:val="7A90608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D949AD"/>
    <w:multiLevelType w:val="multilevel"/>
    <w:tmpl w:val="8E1682C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68D22EE"/>
    <w:multiLevelType w:val="multilevel"/>
    <w:tmpl w:val="0DA8490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A757723"/>
    <w:multiLevelType w:val="multilevel"/>
    <w:tmpl w:val="BDF4BAD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0177486"/>
    <w:multiLevelType w:val="multilevel"/>
    <w:tmpl w:val="BDF4BAD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C372468"/>
    <w:multiLevelType w:val="hybridMultilevel"/>
    <w:tmpl w:val="A34627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A0BA3"/>
    <w:multiLevelType w:val="multilevel"/>
    <w:tmpl w:val="3CF28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A4F649D"/>
    <w:multiLevelType w:val="multilevel"/>
    <w:tmpl w:val="8E1682C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43F631E"/>
    <w:multiLevelType w:val="multilevel"/>
    <w:tmpl w:val="D998395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9B06B0"/>
    <w:multiLevelType w:val="multilevel"/>
    <w:tmpl w:val="25D22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95263832">
    <w:abstractNumId w:val="9"/>
  </w:num>
  <w:num w:numId="2" w16cid:durableId="2096591191">
    <w:abstractNumId w:val="10"/>
  </w:num>
  <w:num w:numId="3" w16cid:durableId="645008170">
    <w:abstractNumId w:val="5"/>
  </w:num>
  <w:num w:numId="4" w16cid:durableId="1967738076">
    <w:abstractNumId w:val="2"/>
  </w:num>
  <w:num w:numId="5" w16cid:durableId="742916642">
    <w:abstractNumId w:val="13"/>
  </w:num>
  <w:num w:numId="6" w16cid:durableId="333996602">
    <w:abstractNumId w:val="4"/>
  </w:num>
  <w:num w:numId="7" w16cid:durableId="878854227">
    <w:abstractNumId w:val="0"/>
  </w:num>
  <w:num w:numId="8" w16cid:durableId="5602276">
    <w:abstractNumId w:val="12"/>
  </w:num>
  <w:num w:numId="9" w16cid:durableId="873690846">
    <w:abstractNumId w:val="7"/>
  </w:num>
  <w:num w:numId="10" w16cid:durableId="989214685">
    <w:abstractNumId w:val="7"/>
  </w:num>
  <w:num w:numId="11" w16cid:durableId="1247611674">
    <w:abstractNumId w:val="11"/>
  </w:num>
  <w:num w:numId="12" w16cid:durableId="1520194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9794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916144">
    <w:abstractNumId w:val="6"/>
  </w:num>
  <w:num w:numId="15" w16cid:durableId="94599586">
    <w:abstractNumId w:val="3"/>
  </w:num>
  <w:num w:numId="16" w16cid:durableId="1273245357">
    <w:abstractNumId w:val="1"/>
  </w:num>
  <w:num w:numId="17" w16cid:durableId="1979073267">
    <w:abstractNumId w:val="8"/>
  </w:num>
  <w:num w:numId="18" w16cid:durableId="150077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C2"/>
    <w:rsid w:val="0001519F"/>
    <w:rsid w:val="0004278F"/>
    <w:rsid w:val="0006474F"/>
    <w:rsid w:val="00065993"/>
    <w:rsid w:val="000A46BE"/>
    <w:rsid w:val="000E3717"/>
    <w:rsid w:val="000F0B42"/>
    <w:rsid w:val="001C2801"/>
    <w:rsid w:val="001D3748"/>
    <w:rsid w:val="001E16C6"/>
    <w:rsid w:val="001E3A74"/>
    <w:rsid w:val="001E5B80"/>
    <w:rsid w:val="001F391A"/>
    <w:rsid w:val="0020584B"/>
    <w:rsid w:val="0020714A"/>
    <w:rsid w:val="002364AA"/>
    <w:rsid w:val="002526B0"/>
    <w:rsid w:val="0028223E"/>
    <w:rsid w:val="002D3A4E"/>
    <w:rsid w:val="002F58C2"/>
    <w:rsid w:val="002F7971"/>
    <w:rsid w:val="00342A8A"/>
    <w:rsid w:val="00342F2D"/>
    <w:rsid w:val="003519EC"/>
    <w:rsid w:val="00363055"/>
    <w:rsid w:val="003D2ACE"/>
    <w:rsid w:val="00413BF4"/>
    <w:rsid w:val="004226EE"/>
    <w:rsid w:val="00482871"/>
    <w:rsid w:val="004A0661"/>
    <w:rsid w:val="004A624A"/>
    <w:rsid w:val="004F6076"/>
    <w:rsid w:val="00530131"/>
    <w:rsid w:val="00560CBF"/>
    <w:rsid w:val="005E0205"/>
    <w:rsid w:val="005E2501"/>
    <w:rsid w:val="0060137C"/>
    <w:rsid w:val="00651DE7"/>
    <w:rsid w:val="006565BE"/>
    <w:rsid w:val="006742C8"/>
    <w:rsid w:val="006D0E6E"/>
    <w:rsid w:val="006E378A"/>
    <w:rsid w:val="00725034"/>
    <w:rsid w:val="007350AD"/>
    <w:rsid w:val="007772A9"/>
    <w:rsid w:val="00785889"/>
    <w:rsid w:val="00793A88"/>
    <w:rsid w:val="007A33E7"/>
    <w:rsid w:val="007C547D"/>
    <w:rsid w:val="007D4601"/>
    <w:rsid w:val="007E7B4E"/>
    <w:rsid w:val="007F52BA"/>
    <w:rsid w:val="00812C33"/>
    <w:rsid w:val="0081441F"/>
    <w:rsid w:val="0084513C"/>
    <w:rsid w:val="00896C5E"/>
    <w:rsid w:val="008A02F5"/>
    <w:rsid w:val="008B2FCA"/>
    <w:rsid w:val="009122D7"/>
    <w:rsid w:val="00921976"/>
    <w:rsid w:val="00924433"/>
    <w:rsid w:val="00926BED"/>
    <w:rsid w:val="00967C02"/>
    <w:rsid w:val="0099034B"/>
    <w:rsid w:val="009A4706"/>
    <w:rsid w:val="009B71CE"/>
    <w:rsid w:val="009C6F08"/>
    <w:rsid w:val="009D1F2A"/>
    <w:rsid w:val="009D220F"/>
    <w:rsid w:val="009D5C6A"/>
    <w:rsid w:val="009E561C"/>
    <w:rsid w:val="00A2752E"/>
    <w:rsid w:val="00A42F56"/>
    <w:rsid w:val="00A60303"/>
    <w:rsid w:val="00A84740"/>
    <w:rsid w:val="00A91DD9"/>
    <w:rsid w:val="00A9661E"/>
    <w:rsid w:val="00AB331B"/>
    <w:rsid w:val="00B34785"/>
    <w:rsid w:val="00B56C5A"/>
    <w:rsid w:val="00B62255"/>
    <w:rsid w:val="00B626D2"/>
    <w:rsid w:val="00B6280C"/>
    <w:rsid w:val="00B86798"/>
    <w:rsid w:val="00BA2F62"/>
    <w:rsid w:val="00BE4434"/>
    <w:rsid w:val="00C11FCE"/>
    <w:rsid w:val="00C17B09"/>
    <w:rsid w:val="00C26851"/>
    <w:rsid w:val="00C31EF1"/>
    <w:rsid w:val="00C42A90"/>
    <w:rsid w:val="00C44542"/>
    <w:rsid w:val="00CC4658"/>
    <w:rsid w:val="00CF02DB"/>
    <w:rsid w:val="00D17254"/>
    <w:rsid w:val="00D27B66"/>
    <w:rsid w:val="00D30142"/>
    <w:rsid w:val="00D648B7"/>
    <w:rsid w:val="00D83939"/>
    <w:rsid w:val="00D85EFB"/>
    <w:rsid w:val="00D925A1"/>
    <w:rsid w:val="00D93A2C"/>
    <w:rsid w:val="00E27283"/>
    <w:rsid w:val="00E50238"/>
    <w:rsid w:val="00E83901"/>
    <w:rsid w:val="00EC30A0"/>
    <w:rsid w:val="00F06CF9"/>
    <w:rsid w:val="00F15E69"/>
    <w:rsid w:val="00F3148F"/>
    <w:rsid w:val="00F41EFD"/>
    <w:rsid w:val="00F42888"/>
    <w:rsid w:val="00F558B0"/>
    <w:rsid w:val="00F909A7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6ED5"/>
  <w15:chartTrackingRefBased/>
  <w15:docId w15:val="{895949EF-895B-46E9-B407-87D09984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C6A"/>
    <w:pPr>
      <w:keepNext/>
      <w:keepLines/>
      <w:numPr>
        <w:numId w:val="16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C6A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C6A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C6A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5C6A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C6A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C6A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C6A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C6A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5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5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5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5C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5C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C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00EMTC">
    <w:name w:val="00EMTC"/>
    <w:basedOn w:val="Heading2"/>
    <w:link w:val="00EMTCChar"/>
    <w:qFormat/>
    <w:rsid w:val="00342A8A"/>
    <w:pPr>
      <w:ind w:left="1418" w:hanging="1134"/>
    </w:pPr>
    <w:rPr>
      <w:rFonts w:ascii="Arial Narrow" w:hAnsi="Arial Narrow" w:cstheme="majorHAnsi"/>
      <w:sz w:val="20"/>
    </w:rPr>
  </w:style>
  <w:style w:type="character" w:customStyle="1" w:styleId="00EMTCChar">
    <w:name w:val="00EMTC Char"/>
    <w:basedOn w:val="Heading2Char"/>
    <w:link w:val="00EMTC"/>
    <w:rsid w:val="00342A8A"/>
    <w:rPr>
      <w:rFonts w:ascii="Arial Narrow" w:eastAsiaTheme="majorEastAsia" w:hAnsi="Arial Narrow" w:cstheme="majorHAnsi"/>
      <w:color w:val="2E74B5" w:themeColor="accent1" w:themeShade="BF"/>
      <w:sz w:val="20"/>
      <w:szCs w:val="26"/>
    </w:rPr>
  </w:style>
  <w:style w:type="table" w:styleId="TableGrid">
    <w:name w:val="Table Grid"/>
    <w:basedOn w:val="TableNormal"/>
    <w:uiPriority w:val="39"/>
    <w:rsid w:val="00C1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11F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91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DD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08"/>
  </w:style>
  <w:style w:type="paragraph" w:styleId="Footer">
    <w:name w:val="footer"/>
    <w:basedOn w:val="Normal"/>
    <w:link w:val="FooterChar"/>
    <w:uiPriority w:val="99"/>
    <w:unhideWhenUsed/>
    <w:rsid w:val="009C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08"/>
  </w:style>
  <w:style w:type="paragraph" w:styleId="NoSpacing">
    <w:name w:val="No Spacing"/>
    <w:uiPriority w:val="1"/>
    <w:qFormat/>
    <w:rsid w:val="009C6F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nmillstenni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1517-BA77-4D6D-8332-5F73099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 La Selle</dc:creator>
  <cp:keywords/>
  <dc:description/>
  <cp:lastModifiedBy>PRAKASH AVASARALA</cp:lastModifiedBy>
  <cp:revision>2</cp:revision>
  <cp:lastPrinted>2018-01-14T15:55:00Z</cp:lastPrinted>
  <dcterms:created xsi:type="dcterms:W3CDTF">2022-04-11T10:54:00Z</dcterms:created>
  <dcterms:modified xsi:type="dcterms:W3CDTF">2022-04-11T10:54:00Z</dcterms:modified>
</cp:coreProperties>
</file>